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E3" w:rsidRPr="00507AE3" w:rsidRDefault="004366C1" w:rsidP="00507A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附件：</w:t>
      </w: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2"/>
        <w:gridCol w:w="2591"/>
        <w:gridCol w:w="4117"/>
      </w:tblGrid>
      <w:tr w:rsidR="00507AE3" w:rsidRPr="00507AE3" w:rsidTr="00507AE3">
        <w:trPr>
          <w:trHeight w:val="356"/>
        </w:trPr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D53BA" w:rsidRDefault="005D53BA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诉讼费收费目录清单</w:t>
            </w:r>
          </w:p>
        </w:tc>
      </w:tr>
      <w:tr w:rsidR="00507AE3" w:rsidRPr="00507AE3" w:rsidTr="00507AE3">
        <w:trPr>
          <w:trHeight w:val="622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离婚案件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每件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300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元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涉及财产分割，财产总额不超过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万元的，不另行交纳；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超过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20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万元的部分按照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0.5%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交纳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7AE3" w:rsidRPr="00507AE3" w:rsidTr="00507AE3">
        <w:trPr>
          <w:trHeight w:val="34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侵害姓名权、名称权、肖像权、名誉权、荣誉权及其他人格权的案件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每件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500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涉及损害赔偿，赔偿金额不超过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万元的，不另行交纳；超过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万元至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万元的部分，按照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％交纳；超过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万元的部分，按照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％交纳。</w:t>
            </w:r>
            <w:r w:rsidRPr="00507AE3">
              <w:rPr>
                <w:rFonts w:ascii="color:black;" w:eastAsia="宋体" w:hAnsi="color:black;" w:cs="宋体"/>
                <w:color w:val="113A52"/>
                <w:kern w:val="0"/>
                <w:sz w:val="20"/>
                <w:szCs w:val="20"/>
              </w:rPr>
              <w:t xml:space="preserve">　</w:t>
            </w:r>
          </w:p>
        </w:tc>
      </w:tr>
      <w:tr w:rsidR="00507AE3" w:rsidRPr="00507AE3" w:rsidTr="00507AE3">
        <w:trPr>
          <w:trHeight w:val="34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其他非财产案件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每件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元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　</w:t>
            </w:r>
          </w:p>
        </w:tc>
      </w:tr>
      <w:tr w:rsidR="00507AE3" w:rsidRPr="00507AE3" w:rsidTr="00507AE3">
        <w:trPr>
          <w:trHeight w:val="34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劳动争议案件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每件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10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　</w:t>
            </w:r>
          </w:p>
        </w:tc>
      </w:tr>
      <w:tr w:rsidR="00507AE3" w:rsidRPr="00507AE3" w:rsidTr="00507AE3">
        <w:trPr>
          <w:trHeight w:val="34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知识产权民事案件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每件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500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1000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有争议金额的按财产案件收费标准交纳</w:t>
            </w:r>
          </w:p>
        </w:tc>
      </w:tr>
      <w:tr w:rsidR="00507AE3" w:rsidRPr="00507AE3" w:rsidTr="00507AE3">
        <w:trPr>
          <w:trHeight w:val="34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商标、专利、海事行政案件</w:t>
            </w:r>
            <w:r w:rsidRPr="00507AE3">
              <w:rPr>
                <w:rFonts w:ascii="color:black;" w:eastAsia="宋体" w:hAnsi="color:black;" w:cs="宋体"/>
                <w:color w:val="113A5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元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07AE3" w:rsidRPr="00507AE3" w:rsidTr="00507AE3">
        <w:trPr>
          <w:trHeight w:val="34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其他行政案件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50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　</w:t>
            </w:r>
          </w:p>
        </w:tc>
      </w:tr>
      <w:tr w:rsidR="00507AE3" w:rsidRPr="00507AE3" w:rsidTr="00507AE3">
        <w:trPr>
          <w:trHeight w:val="34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当事人提出案件管辖权异议不成立的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元至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元</w:t>
            </w:r>
            <w:r w:rsidRPr="00507AE3">
              <w:rPr>
                <w:rFonts w:ascii="color:black;" w:eastAsia="宋体" w:hAnsi="color:black;" w:cs="宋体"/>
                <w:color w:val="113A5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07AE3" w:rsidRPr="00507AE3" w:rsidTr="00507AE3">
        <w:trPr>
          <w:trHeight w:val="345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财产案件收费（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根据诉讼请求的金额或者价额，按照右侧按比例分段累计交纳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不超过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万元的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元；</w:t>
            </w:r>
          </w:p>
        </w:tc>
      </w:tr>
      <w:tr w:rsidR="00507AE3" w:rsidRPr="00507AE3" w:rsidTr="00507AE3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万元至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10万元至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20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20万元至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50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50万元至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100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100万元至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200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万元的部分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200万元至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500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％交纳</w:t>
            </w:r>
            <w:r w:rsidRPr="00507AE3">
              <w:rPr>
                <w:rFonts w:ascii="color:black;" w:eastAsia="宋体" w:hAnsi="color:black;" w:cs="宋体"/>
                <w:color w:val="113A52"/>
                <w:kern w:val="0"/>
                <w:sz w:val="20"/>
                <w:szCs w:val="20"/>
              </w:rPr>
              <w:t xml:space="preserve">　</w:t>
            </w:r>
          </w:p>
        </w:tc>
      </w:tr>
      <w:tr w:rsidR="00507AE3" w:rsidRPr="00507AE3" w:rsidTr="00507AE3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500万元至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1000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1000万元至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2000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超过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2000</w:t>
            </w:r>
            <w:r w:rsidRPr="00507AE3">
              <w:rPr>
                <w:rFonts w:ascii="font-size:small;" w:eastAsia="宋体" w:hAnsi="font-size:small;" w:cs="宋体"/>
                <w:color w:val="000000"/>
                <w:kern w:val="0"/>
                <w:sz w:val="20"/>
                <w:szCs w:val="20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345"/>
        </w:trPr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申请费</w:t>
            </w:r>
            <w:r w:rsidRPr="00507AE3">
              <w:rPr>
                <w:rFonts w:ascii="color:black;" w:eastAsia="宋体" w:hAnsi="color:black;" w:cs="宋体"/>
                <w:color w:val="113A52"/>
                <w:kern w:val="0"/>
                <w:sz w:val="20"/>
                <w:szCs w:val="20"/>
              </w:rPr>
              <w:t xml:space="preserve">　</w:t>
            </w:r>
          </w:p>
        </w:tc>
      </w:tr>
      <w:tr w:rsidR="00507AE3" w:rsidRPr="00507AE3" w:rsidTr="00507AE3">
        <w:trPr>
          <w:trHeight w:val="603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申请执行人民法院发生法律效力的判决、裁定、调解书，仲裁机构依法作出的裁决和调解书，公证机关依法赋予强制执行效力的债权文书，申请承认和执行外国法院判决、裁定以及国外仲裁机构裁决的，按照下列标准交纳：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没有执行金额或者价额的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</w:t>
            </w:r>
          </w:p>
        </w:tc>
      </w:tr>
      <w:tr w:rsidR="00507AE3" w:rsidRPr="00507AE3" w:rsidTr="00507AE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执行金额或者价额不超过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万元的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</w:t>
            </w:r>
          </w:p>
        </w:tc>
      </w:tr>
      <w:tr w:rsidR="00507AE3" w:rsidRPr="00507AE3" w:rsidTr="00507AE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超过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万元的部分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1.5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超过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超过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0.5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超过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0.1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％交纳</w:t>
            </w:r>
          </w:p>
        </w:tc>
      </w:tr>
      <w:tr w:rsidR="00507AE3" w:rsidRPr="00507AE3" w:rsidTr="00507AE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符合民事诉讼法第五十五条第四款规定，未参加登记的权利人向人民法院提起诉讼的，按照本项规定的标准交纳申请费，不再交纳案件受理费。</w:t>
            </w:r>
          </w:p>
        </w:tc>
      </w:tr>
      <w:tr w:rsidR="00507AE3" w:rsidRPr="00507AE3" w:rsidTr="00507AE3">
        <w:trPr>
          <w:trHeight w:val="315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申请保全措施的，根据实际保全的财产数额按照下列标准交纳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财产数额不超过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元或者不涉及财产数额的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30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</w:t>
            </w:r>
          </w:p>
        </w:tc>
      </w:tr>
      <w:tr w:rsidR="00507AE3" w:rsidRPr="00507AE3" w:rsidTr="00507AE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超过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1%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交纳</w:t>
            </w:r>
          </w:p>
        </w:tc>
      </w:tr>
      <w:tr w:rsidR="00507AE3" w:rsidRPr="00507AE3" w:rsidTr="00507AE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超过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万元的部分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按照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0.5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％交纳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7AE3" w:rsidRPr="00507AE3" w:rsidTr="00507AE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但是，当事人申请保全措施交纳的费用最多不超过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元。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7AE3" w:rsidRPr="00507AE3" w:rsidTr="00507AE3">
        <w:trPr>
          <w:trHeight w:val="31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依法申请支付令的</w:t>
            </w:r>
          </w:p>
        </w:tc>
        <w:tc>
          <w:tcPr>
            <w:tcW w:w="6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比照财产案件受理费标准的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1/3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交纳</w:t>
            </w:r>
          </w:p>
        </w:tc>
      </w:tr>
      <w:tr w:rsidR="00507AE3" w:rsidRPr="00507AE3" w:rsidTr="00507AE3">
        <w:trPr>
          <w:trHeight w:val="31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依法申请公示催告的</w:t>
            </w:r>
          </w:p>
        </w:tc>
        <w:tc>
          <w:tcPr>
            <w:tcW w:w="6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</w:t>
            </w:r>
          </w:p>
        </w:tc>
      </w:tr>
      <w:tr w:rsidR="00507AE3" w:rsidRPr="00507AE3" w:rsidTr="00507AE3">
        <w:trPr>
          <w:trHeight w:val="31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申请撤销仲裁裁决或者认定仲裁协议效力的</w:t>
            </w:r>
          </w:p>
        </w:tc>
        <w:tc>
          <w:tcPr>
            <w:tcW w:w="6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400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</w:t>
            </w:r>
          </w:p>
        </w:tc>
      </w:tr>
      <w:tr w:rsidR="00507AE3" w:rsidRPr="00507AE3" w:rsidTr="00507AE3">
        <w:trPr>
          <w:trHeight w:val="31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破产案件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依据破产财产总额计算，按照财产案件受理费标准减半交纳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但是，最高不超过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30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</w:t>
            </w:r>
          </w:p>
        </w:tc>
      </w:tr>
      <w:tr w:rsidR="00507AE3" w:rsidRPr="00507AE3" w:rsidTr="00507AE3">
        <w:trPr>
          <w:trHeight w:val="315"/>
        </w:trPr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lastRenderedPageBreak/>
              <w:t>海事案件的申请费按照下列标准交纳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申请设立海事赔偿责任限制基金的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万元</w:t>
            </w:r>
          </w:p>
        </w:tc>
      </w:tr>
      <w:tr w:rsidR="00507AE3" w:rsidRPr="00507AE3" w:rsidTr="00507AE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申请海事强制令的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</w:t>
            </w:r>
          </w:p>
        </w:tc>
      </w:tr>
      <w:tr w:rsidR="00507AE3" w:rsidRPr="00507AE3" w:rsidTr="00507AE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申请船舶优先权催告的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5000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</w:t>
            </w:r>
          </w:p>
        </w:tc>
      </w:tr>
      <w:tr w:rsidR="00507AE3" w:rsidRPr="00507AE3" w:rsidTr="00507AE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申请海事债权登记的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</w:t>
            </w:r>
          </w:p>
        </w:tc>
      </w:tr>
      <w:tr w:rsidR="00507AE3" w:rsidRPr="00507AE3" w:rsidTr="00507AE3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申请共同海损理算的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每件交纳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1000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元</w:t>
            </w:r>
          </w:p>
        </w:tc>
      </w:tr>
      <w:tr w:rsidR="00507AE3" w:rsidRPr="00507AE3" w:rsidTr="00507AE3">
        <w:trPr>
          <w:trHeight w:val="315"/>
        </w:trPr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其他</w:t>
            </w:r>
            <w:r w:rsidRPr="00507AE3">
              <w:rPr>
                <w:rFonts w:ascii="color:black;" w:eastAsia="宋体" w:hAnsi="color:black;" w:cs="宋体"/>
                <w:color w:val="113A52"/>
                <w:kern w:val="0"/>
                <w:sz w:val="20"/>
                <w:szCs w:val="20"/>
              </w:rPr>
              <w:t xml:space="preserve">　</w:t>
            </w:r>
          </w:p>
        </w:tc>
      </w:tr>
      <w:tr w:rsidR="00507AE3" w:rsidRPr="00507AE3" w:rsidTr="00507AE3">
        <w:trPr>
          <w:trHeight w:val="315"/>
        </w:trPr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以调解方式结案或者当事人申请撤诉的，减半交纳案件受理费</w:t>
            </w:r>
            <w:r w:rsidRPr="00507AE3">
              <w:rPr>
                <w:rFonts w:ascii="color:black;" w:eastAsia="宋体" w:hAnsi="color:black;" w:cs="宋体"/>
                <w:color w:val="113A52"/>
                <w:kern w:val="0"/>
                <w:sz w:val="20"/>
                <w:szCs w:val="20"/>
              </w:rPr>
              <w:t xml:space="preserve">　</w:t>
            </w:r>
          </w:p>
        </w:tc>
      </w:tr>
      <w:tr w:rsidR="00507AE3" w:rsidRPr="00507AE3" w:rsidTr="00507AE3">
        <w:trPr>
          <w:trHeight w:val="315"/>
        </w:trPr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适用简易程序审理的案件减半交纳案件受理费</w:t>
            </w:r>
            <w:r w:rsidRPr="00507AE3">
              <w:rPr>
                <w:rFonts w:ascii="color:black;" w:eastAsia="宋体" w:hAnsi="color:black;" w:cs="宋体"/>
                <w:color w:val="113A52"/>
                <w:kern w:val="0"/>
                <w:sz w:val="20"/>
                <w:szCs w:val="20"/>
              </w:rPr>
              <w:t xml:space="preserve">　</w:t>
            </w:r>
          </w:p>
        </w:tc>
      </w:tr>
      <w:tr w:rsidR="00507AE3" w:rsidRPr="00507AE3" w:rsidTr="00507AE3">
        <w:trPr>
          <w:trHeight w:val="315"/>
        </w:trPr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对财产案件提起上诉的，按照不服一审判决部分的上诉请求数额交纳案件受理费</w:t>
            </w:r>
          </w:p>
        </w:tc>
      </w:tr>
      <w:tr w:rsidR="00507AE3" w:rsidRPr="00507AE3" w:rsidTr="00507AE3">
        <w:trPr>
          <w:trHeight w:val="315"/>
        </w:trPr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被告提起反诉、有独立请求权的第三人提出与本案有关的诉讼请求，人民法院决定合并审理的，分别减半交纳案件受理费</w:t>
            </w:r>
          </w:p>
        </w:tc>
      </w:tr>
      <w:tr w:rsidR="00507AE3" w:rsidRPr="00507AE3" w:rsidTr="00507AE3">
        <w:trPr>
          <w:trHeight w:val="315"/>
        </w:trPr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AE3" w:rsidRPr="00507AE3" w:rsidRDefault="00507AE3" w:rsidP="00507AE3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113A52"/>
                <w:kern w:val="0"/>
                <w:sz w:val="24"/>
                <w:szCs w:val="24"/>
              </w:rPr>
            </w:pPr>
            <w:r w:rsidRPr="00507AE3">
              <w:rPr>
                <w:rFonts w:ascii="宋体" w:eastAsia="宋体" w:hAnsi="宋体" w:cs="宋体" w:hint="eastAsia"/>
                <w:color w:val="113A52"/>
                <w:kern w:val="0"/>
                <w:sz w:val="24"/>
                <w:szCs w:val="24"/>
              </w:rPr>
              <w:t>依照</w:t>
            </w:r>
            <w:r w:rsidRPr="00507AE3">
              <w:rPr>
                <w:rFonts w:ascii="font-size:x-small;" w:eastAsia="宋体" w:hAnsi="font-size:x-small;" w:cs="宋体"/>
                <w:color w:val="000000"/>
                <w:kern w:val="0"/>
                <w:sz w:val="24"/>
                <w:szCs w:val="24"/>
              </w:rPr>
              <w:t>《诉讼费用交纳办法》</w:t>
            </w:r>
            <w:r w:rsidRPr="00507AE3">
              <w:rPr>
                <w:rFonts w:ascii="font-size:x-small;" w:eastAsia="宋体" w:hAnsi="font-size:x-small;" w:cs="宋体"/>
                <w:color w:val="113A52"/>
                <w:kern w:val="0"/>
                <w:sz w:val="24"/>
                <w:szCs w:val="24"/>
              </w:rPr>
              <w:t>第九条规定需要交纳案件受理费的再审案件，按照不服原判决部分的再审请求数额交纳案件受理费</w:t>
            </w:r>
          </w:p>
        </w:tc>
      </w:tr>
    </w:tbl>
    <w:p w:rsidR="008A60FB" w:rsidRPr="00507AE3" w:rsidRDefault="008A60FB"/>
    <w:sectPr w:rsidR="008A60FB" w:rsidRPr="00507AE3" w:rsidSect="008A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77" w:rsidRDefault="00BE1877" w:rsidP="005D53BA">
      <w:r>
        <w:separator/>
      </w:r>
    </w:p>
  </w:endnote>
  <w:endnote w:type="continuationSeparator" w:id="1">
    <w:p w:rsidR="00BE1877" w:rsidRDefault="00BE1877" w:rsidP="005D5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size:x-small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lor:black;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-size:small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77" w:rsidRDefault="00BE1877" w:rsidP="005D53BA">
      <w:r>
        <w:separator/>
      </w:r>
    </w:p>
  </w:footnote>
  <w:footnote w:type="continuationSeparator" w:id="1">
    <w:p w:rsidR="00BE1877" w:rsidRDefault="00BE1877" w:rsidP="005D5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AE3"/>
    <w:rsid w:val="00312996"/>
    <w:rsid w:val="004366C1"/>
    <w:rsid w:val="00507AE3"/>
    <w:rsid w:val="005D53BA"/>
    <w:rsid w:val="008A60FB"/>
    <w:rsid w:val="00BE1877"/>
    <w:rsid w:val="00C07136"/>
    <w:rsid w:val="00DA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A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me">
    <w:name w:val="article_time"/>
    <w:basedOn w:val="a0"/>
    <w:rsid w:val="00507AE3"/>
  </w:style>
  <w:style w:type="paragraph" w:styleId="a4">
    <w:name w:val="header"/>
    <w:basedOn w:val="a"/>
    <w:link w:val="Char"/>
    <w:uiPriority w:val="99"/>
    <w:semiHidden/>
    <w:unhideWhenUsed/>
    <w:rsid w:val="005D5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53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5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53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2019-06-04T00:30:00Z</dcterms:created>
  <dcterms:modified xsi:type="dcterms:W3CDTF">2019-08-16T01:12:00Z</dcterms:modified>
</cp:coreProperties>
</file>